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0677" w:rsidRDefault="00D90677" w:rsidP="00D90677">
      <w:pPr>
        <w:spacing w:after="0" w:line="480" w:lineRule="auto"/>
        <w:contextualSpacing/>
        <w:jc w:val="center"/>
        <w:rPr>
          <w:rFonts w:ascii="Times New Roman" w:hAnsi="Times New Roman" w:cs="Times New Roman"/>
          <w:sz w:val="24"/>
        </w:rPr>
      </w:pPr>
    </w:p>
    <w:p w:rsidR="00D90677" w:rsidRDefault="00D90677" w:rsidP="00D90677">
      <w:pPr>
        <w:spacing w:after="0" w:line="480" w:lineRule="auto"/>
        <w:contextualSpacing/>
        <w:jc w:val="center"/>
        <w:rPr>
          <w:rFonts w:ascii="Times New Roman" w:hAnsi="Times New Roman" w:cs="Times New Roman"/>
          <w:sz w:val="24"/>
        </w:rPr>
      </w:pPr>
    </w:p>
    <w:p w:rsidR="00D90677" w:rsidRDefault="00D90677" w:rsidP="00D90677">
      <w:pPr>
        <w:spacing w:after="0" w:line="480" w:lineRule="auto"/>
        <w:contextualSpacing/>
        <w:jc w:val="center"/>
        <w:rPr>
          <w:rFonts w:ascii="Times New Roman" w:hAnsi="Times New Roman" w:cs="Times New Roman"/>
          <w:sz w:val="24"/>
        </w:rPr>
      </w:pPr>
    </w:p>
    <w:p w:rsidR="00D90677" w:rsidRDefault="00D90677" w:rsidP="00D90677">
      <w:pPr>
        <w:spacing w:after="0" w:line="480" w:lineRule="auto"/>
        <w:contextualSpacing/>
        <w:jc w:val="center"/>
        <w:rPr>
          <w:rFonts w:ascii="Times New Roman" w:hAnsi="Times New Roman" w:cs="Times New Roman"/>
          <w:sz w:val="24"/>
        </w:rPr>
      </w:pPr>
    </w:p>
    <w:p w:rsidR="00D90677" w:rsidRDefault="00D90677" w:rsidP="00D90677">
      <w:pPr>
        <w:spacing w:after="0" w:line="480" w:lineRule="auto"/>
        <w:contextualSpacing/>
        <w:jc w:val="center"/>
        <w:rPr>
          <w:rFonts w:ascii="Times New Roman" w:hAnsi="Times New Roman" w:cs="Times New Roman"/>
          <w:sz w:val="24"/>
        </w:rPr>
      </w:pPr>
    </w:p>
    <w:p w:rsidR="00D90677" w:rsidRDefault="00D90677" w:rsidP="00D90677">
      <w:pPr>
        <w:spacing w:after="0" w:line="480" w:lineRule="auto"/>
        <w:contextualSpacing/>
        <w:jc w:val="center"/>
        <w:rPr>
          <w:rFonts w:ascii="Times New Roman" w:hAnsi="Times New Roman" w:cs="Times New Roman"/>
          <w:sz w:val="24"/>
        </w:rPr>
      </w:pPr>
    </w:p>
    <w:p w:rsidR="00D90677" w:rsidRDefault="00D90677" w:rsidP="00D90677">
      <w:pPr>
        <w:spacing w:after="0" w:line="480" w:lineRule="auto"/>
        <w:contextualSpacing/>
        <w:jc w:val="center"/>
        <w:rPr>
          <w:rFonts w:ascii="Times New Roman" w:hAnsi="Times New Roman" w:cs="Times New Roman"/>
          <w:sz w:val="24"/>
        </w:rPr>
      </w:pPr>
    </w:p>
    <w:p w:rsidR="00D90677" w:rsidRDefault="00D90677" w:rsidP="00D90677">
      <w:pPr>
        <w:spacing w:after="0" w:line="480" w:lineRule="auto"/>
        <w:contextualSpacing/>
        <w:jc w:val="center"/>
        <w:rPr>
          <w:rFonts w:ascii="Times New Roman" w:hAnsi="Times New Roman" w:cs="Times New Roman"/>
          <w:sz w:val="24"/>
        </w:rPr>
      </w:pPr>
    </w:p>
    <w:p w:rsidR="00D90677" w:rsidRDefault="00D90677" w:rsidP="00D90677">
      <w:pPr>
        <w:spacing w:after="0" w:line="480" w:lineRule="auto"/>
        <w:contextualSpacing/>
        <w:jc w:val="center"/>
        <w:rPr>
          <w:rFonts w:ascii="Times New Roman" w:hAnsi="Times New Roman" w:cs="Times New Roman"/>
          <w:sz w:val="24"/>
        </w:rPr>
      </w:pPr>
    </w:p>
    <w:p w:rsidR="002C258A" w:rsidRPr="00D90677" w:rsidRDefault="002C258A" w:rsidP="00D90677">
      <w:pPr>
        <w:spacing w:after="0" w:line="480" w:lineRule="auto"/>
        <w:contextualSpacing/>
        <w:jc w:val="center"/>
        <w:rPr>
          <w:rFonts w:ascii="Times New Roman" w:hAnsi="Times New Roman" w:cs="Times New Roman"/>
          <w:sz w:val="24"/>
        </w:rPr>
      </w:pPr>
      <w:bookmarkStart w:id="0" w:name="_GoBack"/>
      <w:r w:rsidRPr="00D90677">
        <w:rPr>
          <w:rFonts w:ascii="Times New Roman" w:hAnsi="Times New Roman" w:cs="Times New Roman"/>
          <w:sz w:val="24"/>
        </w:rPr>
        <w:t xml:space="preserve">Case </w:t>
      </w:r>
      <w:r w:rsidR="00D90677" w:rsidRPr="00D90677">
        <w:rPr>
          <w:rFonts w:ascii="Times New Roman" w:hAnsi="Times New Roman" w:cs="Times New Roman"/>
          <w:sz w:val="24"/>
        </w:rPr>
        <w:t>Laws</w:t>
      </w:r>
    </w:p>
    <w:bookmarkEnd w:id="0"/>
    <w:p w:rsidR="002C258A" w:rsidRPr="00D90677" w:rsidRDefault="002C258A" w:rsidP="00D90677">
      <w:pPr>
        <w:spacing w:after="0" w:line="480" w:lineRule="auto"/>
        <w:contextualSpacing/>
        <w:jc w:val="center"/>
        <w:rPr>
          <w:rFonts w:ascii="Times New Roman" w:hAnsi="Times New Roman" w:cs="Times New Roman"/>
          <w:sz w:val="24"/>
        </w:rPr>
      </w:pPr>
      <w:r w:rsidRPr="00D90677">
        <w:rPr>
          <w:rFonts w:ascii="Times New Roman" w:hAnsi="Times New Roman" w:cs="Times New Roman"/>
          <w:sz w:val="24"/>
        </w:rPr>
        <w:t xml:space="preserve">Student’s </w:t>
      </w:r>
      <w:r w:rsidR="00D90677" w:rsidRPr="00D90677">
        <w:rPr>
          <w:rFonts w:ascii="Times New Roman" w:hAnsi="Times New Roman" w:cs="Times New Roman"/>
          <w:sz w:val="24"/>
        </w:rPr>
        <w:t>Name</w:t>
      </w:r>
    </w:p>
    <w:p w:rsidR="002C258A" w:rsidRPr="00D90677" w:rsidRDefault="002C258A" w:rsidP="00D90677">
      <w:pPr>
        <w:spacing w:after="0" w:line="480" w:lineRule="auto"/>
        <w:contextualSpacing/>
        <w:jc w:val="center"/>
        <w:rPr>
          <w:rFonts w:ascii="Times New Roman" w:hAnsi="Times New Roman" w:cs="Times New Roman"/>
          <w:sz w:val="24"/>
        </w:rPr>
      </w:pPr>
      <w:r w:rsidRPr="00D90677">
        <w:rPr>
          <w:rFonts w:ascii="Times New Roman" w:hAnsi="Times New Roman" w:cs="Times New Roman"/>
          <w:sz w:val="24"/>
        </w:rPr>
        <w:t>Institution</w:t>
      </w:r>
    </w:p>
    <w:p w:rsidR="00D90677" w:rsidRDefault="00D90677" w:rsidP="00D90677">
      <w:pPr>
        <w:spacing w:after="0" w:line="480" w:lineRule="auto"/>
        <w:contextualSpacing/>
        <w:jc w:val="center"/>
        <w:rPr>
          <w:rFonts w:ascii="Times New Roman" w:hAnsi="Times New Roman" w:cs="Times New Roman"/>
          <w:b/>
          <w:sz w:val="24"/>
        </w:rPr>
      </w:pPr>
    </w:p>
    <w:p w:rsidR="00D90677" w:rsidRDefault="00D90677" w:rsidP="00D90677">
      <w:pPr>
        <w:spacing w:after="0" w:line="480" w:lineRule="auto"/>
        <w:contextualSpacing/>
        <w:jc w:val="center"/>
        <w:rPr>
          <w:rFonts w:ascii="Times New Roman" w:hAnsi="Times New Roman" w:cs="Times New Roman"/>
          <w:b/>
          <w:sz w:val="24"/>
        </w:rPr>
      </w:pPr>
    </w:p>
    <w:p w:rsidR="00D90677" w:rsidRDefault="00D90677" w:rsidP="00D90677">
      <w:pPr>
        <w:spacing w:after="0" w:line="480" w:lineRule="auto"/>
        <w:contextualSpacing/>
        <w:jc w:val="center"/>
        <w:rPr>
          <w:rFonts w:ascii="Times New Roman" w:hAnsi="Times New Roman" w:cs="Times New Roman"/>
          <w:b/>
          <w:sz w:val="24"/>
        </w:rPr>
      </w:pPr>
    </w:p>
    <w:p w:rsidR="00D90677" w:rsidRDefault="00D90677" w:rsidP="00D90677">
      <w:pPr>
        <w:spacing w:after="0" w:line="480" w:lineRule="auto"/>
        <w:contextualSpacing/>
        <w:jc w:val="center"/>
        <w:rPr>
          <w:rFonts w:ascii="Times New Roman" w:hAnsi="Times New Roman" w:cs="Times New Roman"/>
          <w:b/>
          <w:sz w:val="24"/>
        </w:rPr>
      </w:pPr>
    </w:p>
    <w:p w:rsidR="00D90677" w:rsidRDefault="00D90677" w:rsidP="00D90677">
      <w:pPr>
        <w:spacing w:after="0" w:line="480" w:lineRule="auto"/>
        <w:contextualSpacing/>
        <w:jc w:val="center"/>
        <w:rPr>
          <w:rFonts w:ascii="Times New Roman" w:hAnsi="Times New Roman" w:cs="Times New Roman"/>
          <w:b/>
          <w:sz w:val="24"/>
        </w:rPr>
      </w:pPr>
    </w:p>
    <w:p w:rsidR="00D90677" w:rsidRDefault="00D90677" w:rsidP="00D90677">
      <w:pPr>
        <w:spacing w:after="0" w:line="480" w:lineRule="auto"/>
        <w:contextualSpacing/>
        <w:jc w:val="center"/>
        <w:rPr>
          <w:rFonts w:ascii="Times New Roman" w:hAnsi="Times New Roman" w:cs="Times New Roman"/>
          <w:b/>
          <w:sz w:val="24"/>
        </w:rPr>
      </w:pPr>
    </w:p>
    <w:p w:rsidR="00D90677" w:rsidRDefault="00D90677" w:rsidP="00D90677">
      <w:pPr>
        <w:spacing w:after="0" w:line="480" w:lineRule="auto"/>
        <w:contextualSpacing/>
        <w:jc w:val="center"/>
        <w:rPr>
          <w:rFonts w:ascii="Times New Roman" w:hAnsi="Times New Roman" w:cs="Times New Roman"/>
          <w:b/>
          <w:sz w:val="24"/>
        </w:rPr>
      </w:pPr>
    </w:p>
    <w:p w:rsidR="00D90677" w:rsidRDefault="00D90677" w:rsidP="00D90677">
      <w:pPr>
        <w:spacing w:after="0" w:line="480" w:lineRule="auto"/>
        <w:contextualSpacing/>
        <w:jc w:val="center"/>
        <w:rPr>
          <w:rFonts w:ascii="Times New Roman" w:hAnsi="Times New Roman" w:cs="Times New Roman"/>
          <w:b/>
          <w:sz w:val="24"/>
        </w:rPr>
      </w:pPr>
    </w:p>
    <w:p w:rsidR="00D90677" w:rsidRDefault="00D90677" w:rsidP="00D90677">
      <w:pPr>
        <w:spacing w:after="0" w:line="480" w:lineRule="auto"/>
        <w:contextualSpacing/>
        <w:jc w:val="center"/>
        <w:rPr>
          <w:rFonts w:ascii="Times New Roman" w:hAnsi="Times New Roman" w:cs="Times New Roman"/>
          <w:b/>
          <w:sz w:val="24"/>
        </w:rPr>
      </w:pPr>
    </w:p>
    <w:p w:rsidR="00D90677" w:rsidRDefault="00D90677" w:rsidP="00D90677">
      <w:pPr>
        <w:spacing w:after="0" w:line="480" w:lineRule="auto"/>
        <w:contextualSpacing/>
        <w:jc w:val="center"/>
        <w:rPr>
          <w:rFonts w:ascii="Times New Roman" w:hAnsi="Times New Roman" w:cs="Times New Roman"/>
          <w:b/>
          <w:sz w:val="24"/>
        </w:rPr>
      </w:pPr>
    </w:p>
    <w:p w:rsidR="00D90677" w:rsidRDefault="00D90677" w:rsidP="00D90677">
      <w:pPr>
        <w:spacing w:after="0" w:line="480" w:lineRule="auto"/>
        <w:contextualSpacing/>
        <w:jc w:val="center"/>
        <w:rPr>
          <w:rFonts w:ascii="Times New Roman" w:hAnsi="Times New Roman" w:cs="Times New Roman"/>
          <w:b/>
          <w:sz w:val="24"/>
        </w:rPr>
      </w:pPr>
    </w:p>
    <w:p w:rsidR="002C258A" w:rsidRPr="00D90677" w:rsidRDefault="002C258A" w:rsidP="00D90677">
      <w:pPr>
        <w:spacing w:after="0" w:line="480" w:lineRule="auto"/>
        <w:contextualSpacing/>
        <w:jc w:val="center"/>
        <w:rPr>
          <w:rFonts w:ascii="Times New Roman" w:hAnsi="Times New Roman" w:cs="Times New Roman"/>
          <w:b/>
          <w:sz w:val="24"/>
        </w:rPr>
      </w:pPr>
      <w:r w:rsidRPr="00D90677">
        <w:rPr>
          <w:rFonts w:ascii="Times New Roman" w:hAnsi="Times New Roman" w:cs="Times New Roman"/>
          <w:b/>
          <w:sz w:val="24"/>
        </w:rPr>
        <w:lastRenderedPageBreak/>
        <w:t xml:space="preserve">Case </w:t>
      </w:r>
      <w:r w:rsidR="00D90677" w:rsidRPr="00D90677">
        <w:rPr>
          <w:rFonts w:ascii="Times New Roman" w:hAnsi="Times New Roman" w:cs="Times New Roman"/>
          <w:b/>
          <w:sz w:val="24"/>
        </w:rPr>
        <w:t>Laws</w:t>
      </w:r>
    </w:p>
    <w:p w:rsidR="002C258A" w:rsidRPr="00D90677" w:rsidRDefault="00D90677" w:rsidP="00D90677">
      <w:pPr>
        <w:spacing w:after="0" w:line="480" w:lineRule="auto"/>
        <w:contextualSpacing/>
        <w:rPr>
          <w:rFonts w:ascii="Times New Roman" w:hAnsi="Times New Roman" w:cs="Times New Roman"/>
          <w:sz w:val="24"/>
        </w:rPr>
      </w:pPr>
      <w:r>
        <w:rPr>
          <w:rFonts w:ascii="Times New Roman" w:hAnsi="Times New Roman" w:cs="Times New Roman"/>
          <w:sz w:val="24"/>
        </w:rPr>
        <w:tab/>
      </w:r>
      <w:r w:rsidR="002C258A" w:rsidRPr="00D90677">
        <w:rPr>
          <w:rFonts w:ascii="Times New Roman" w:hAnsi="Times New Roman" w:cs="Times New Roman"/>
          <w:sz w:val="24"/>
        </w:rPr>
        <w:t xml:space="preserve">John Coomer is the plaintiff of the case while Kansas City Royals Baseball Corporation is the defendant. The case is based on happenings that took part in Kansas stadium in the year 2009 when comer was injured by a hotdog thrown by slugerrr who is an employee of the Kansas City royal baseball corporation. Earlier in 2011, a Jackson County jury had ruled in favour of Kansas City Royals, a decision that Coomer appealed in the supreme court of Missouri due to dissatisfaction in the decision. </w:t>
      </w:r>
    </w:p>
    <w:p w:rsidR="002C258A" w:rsidRPr="00D90677" w:rsidRDefault="002C258A" w:rsidP="00D90677">
      <w:pPr>
        <w:spacing w:after="0" w:line="480" w:lineRule="auto"/>
        <w:contextualSpacing/>
        <w:rPr>
          <w:rFonts w:ascii="Times New Roman" w:hAnsi="Times New Roman" w:cs="Times New Roman"/>
          <w:b/>
          <w:sz w:val="24"/>
        </w:rPr>
      </w:pPr>
      <w:r w:rsidRPr="00D90677">
        <w:rPr>
          <w:rFonts w:ascii="Times New Roman" w:hAnsi="Times New Roman" w:cs="Times New Roman"/>
          <w:b/>
          <w:sz w:val="24"/>
        </w:rPr>
        <w:t>Facts</w:t>
      </w:r>
    </w:p>
    <w:p w:rsidR="002C258A" w:rsidRPr="00D90677" w:rsidRDefault="00D90677" w:rsidP="00D90677">
      <w:pPr>
        <w:spacing w:after="0" w:line="480" w:lineRule="auto"/>
        <w:contextualSpacing/>
        <w:rPr>
          <w:rFonts w:ascii="Times New Roman" w:hAnsi="Times New Roman" w:cs="Times New Roman"/>
          <w:sz w:val="24"/>
        </w:rPr>
      </w:pPr>
      <w:r>
        <w:rPr>
          <w:rFonts w:ascii="Times New Roman" w:hAnsi="Times New Roman" w:cs="Times New Roman"/>
          <w:sz w:val="24"/>
        </w:rPr>
        <w:tab/>
      </w:r>
      <w:r w:rsidR="002C258A" w:rsidRPr="00D90677">
        <w:rPr>
          <w:rFonts w:ascii="Times New Roman" w:hAnsi="Times New Roman" w:cs="Times New Roman"/>
          <w:sz w:val="24"/>
        </w:rPr>
        <w:t>In the year 2009 Coomer was injured by a hotdog that was being thrown in the spectator stands by sluggerrr who works for the Kansas City Royals baseball corporation. Later on, he developed complications, and he was forced to get treated of a damaged retina, an endeavour that consumed many his finances</w:t>
      </w:r>
      <w:r w:rsidRPr="00D90677">
        <w:rPr>
          <w:rFonts w:ascii="Times New Roman" w:hAnsi="Times New Roman" w:cs="Times New Roman"/>
          <w:sz w:val="24"/>
        </w:rPr>
        <w:t xml:space="preserve"> (White, 2015)</w:t>
      </w:r>
      <w:r w:rsidR="002C258A" w:rsidRPr="00D90677">
        <w:rPr>
          <w:rFonts w:ascii="Times New Roman" w:hAnsi="Times New Roman" w:cs="Times New Roman"/>
          <w:sz w:val="24"/>
        </w:rPr>
        <w:t>. Coomer did not receive any reprieve after reporting the incident to the club's management, and he sort a decision from the Jackson county court</w:t>
      </w:r>
    </w:p>
    <w:p w:rsidR="002C258A" w:rsidRPr="00D90677" w:rsidRDefault="002C258A" w:rsidP="00D90677">
      <w:pPr>
        <w:spacing w:after="0" w:line="480" w:lineRule="auto"/>
        <w:contextualSpacing/>
        <w:rPr>
          <w:rFonts w:ascii="Times New Roman" w:hAnsi="Times New Roman" w:cs="Times New Roman"/>
          <w:b/>
          <w:sz w:val="24"/>
        </w:rPr>
      </w:pPr>
      <w:r w:rsidRPr="00D90677">
        <w:rPr>
          <w:rFonts w:ascii="Times New Roman" w:hAnsi="Times New Roman" w:cs="Times New Roman"/>
          <w:b/>
          <w:sz w:val="24"/>
        </w:rPr>
        <w:t>Procedure</w:t>
      </w:r>
    </w:p>
    <w:p w:rsidR="002C258A" w:rsidRPr="00D90677" w:rsidRDefault="00D90677" w:rsidP="00D90677">
      <w:pPr>
        <w:spacing w:after="0" w:line="480" w:lineRule="auto"/>
        <w:contextualSpacing/>
        <w:rPr>
          <w:rFonts w:ascii="Times New Roman" w:hAnsi="Times New Roman" w:cs="Times New Roman"/>
          <w:sz w:val="24"/>
        </w:rPr>
      </w:pPr>
      <w:r>
        <w:rPr>
          <w:rFonts w:ascii="Times New Roman" w:hAnsi="Times New Roman" w:cs="Times New Roman"/>
          <w:sz w:val="24"/>
        </w:rPr>
        <w:tab/>
      </w:r>
      <w:r w:rsidR="002C258A" w:rsidRPr="00D90677">
        <w:rPr>
          <w:rFonts w:ascii="Times New Roman" w:hAnsi="Times New Roman" w:cs="Times New Roman"/>
          <w:sz w:val="24"/>
        </w:rPr>
        <w:t>In the lower courts of Jackson county, Coomer was disappointed because the court ruled in favour of the baseball team stating that Coomer was entirely at fault in the case. The central question that was in the case was whether the injury caused by the activity of throwing hotdogs was associated with the foreseen risks of watching a baseball game. In this case, Coomer was aware that clubs could not pay for play-caused injuries, but he argued that hotdog throwing is not associated with baseball and slugerrr ought to be careful.</w:t>
      </w:r>
    </w:p>
    <w:p w:rsidR="002C258A" w:rsidRPr="00D90677" w:rsidRDefault="00D90677" w:rsidP="00D90677">
      <w:pPr>
        <w:spacing w:after="0" w:line="480" w:lineRule="auto"/>
        <w:contextualSpacing/>
        <w:rPr>
          <w:rFonts w:ascii="Times New Roman" w:hAnsi="Times New Roman" w:cs="Times New Roman"/>
          <w:b/>
          <w:sz w:val="24"/>
        </w:rPr>
      </w:pPr>
      <w:r>
        <w:rPr>
          <w:rFonts w:ascii="Times New Roman" w:hAnsi="Times New Roman" w:cs="Times New Roman"/>
          <w:b/>
          <w:sz w:val="24"/>
        </w:rPr>
        <w:t>Applicable L</w:t>
      </w:r>
      <w:r w:rsidR="002C258A" w:rsidRPr="00D90677">
        <w:rPr>
          <w:rFonts w:ascii="Times New Roman" w:hAnsi="Times New Roman" w:cs="Times New Roman"/>
          <w:b/>
          <w:sz w:val="24"/>
        </w:rPr>
        <w:t>aws</w:t>
      </w:r>
    </w:p>
    <w:p w:rsidR="002C258A" w:rsidRPr="00D90677" w:rsidRDefault="00D90677" w:rsidP="00D90677">
      <w:pPr>
        <w:spacing w:after="0" w:line="480" w:lineRule="auto"/>
        <w:contextualSpacing/>
        <w:rPr>
          <w:rFonts w:ascii="Times New Roman" w:hAnsi="Times New Roman" w:cs="Times New Roman"/>
          <w:sz w:val="24"/>
        </w:rPr>
      </w:pPr>
      <w:r>
        <w:rPr>
          <w:rFonts w:ascii="Times New Roman" w:hAnsi="Times New Roman" w:cs="Times New Roman"/>
          <w:sz w:val="24"/>
        </w:rPr>
        <w:tab/>
      </w:r>
      <w:r w:rsidR="002C258A" w:rsidRPr="00D90677">
        <w:rPr>
          <w:rFonts w:ascii="Times New Roman" w:hAnsi="Times New Roman" w:cs="Times New Roman"/>
          <w:sz w:val="24"/>
        </w:rPr>
        <w:t xml:space="preserve">The law of torts defined the parameters of payable and unpayable damages in business environments, and it was a precursor of the doctrine that stipulated the assumption of risk that was outlined in the law of negligence. This case has a direct relationship with the Gustafson v. Benda case in 1983, where the line between risk and negligence was drawn. </w:t>
      </w:r>
    </w:p>
    <w:p w:rsidR="002C258A" w:rsidRPr="00D90677" w:rsidRDefault="002C258A" w:rsidP="00D90677">
      <w:pPr>
        <w:spacing w:after="0" w:line="480" w:lineRule="auto"/>
        <w:contextualSpacing/>
        <w:rPr>
          <w:rFonts w:ascii="Times New Roman" w:hAnsi="Times New Roman" w:cs="Times New Roman"/>
          <w:b/>
          <w:sz w:val="24"/>
        </w:rPr>
      </w:pPr>
      <w:r w:rsidRPr="00D90677">
        <w:rPr>
          <w:rFonts w:ascii="Times New Roman" w:hAnsi="Times New Roman" w:cs="Times New Roman"/>
          <w:b/>
          <w:sz w:val="24"/>
        </w:rPr>
        <w:t>Ruling</w:t>
      </w:r>
    </w:p>
    <w:p w:rsidR="00E660BC" w:rsidRPr="00D90677" w:rsidRDefault="00D90677" w:rsidP="00D90677">
      <w:pPr>
        <w:spacing w:after="0" w:line="480" w:lineRule="auto"/>
        <w:contextualSpacing/>
        <w:rPr>
          <w:rFonts w:ascii="Times New Roman" w:hAnsi="Times New Roman" w:cs="Times New Roman"/>
          <w:sz w:val="24"/>
        </w:rPr>
      </w:pPr>
      <w:r>
        <w:rPr>
          <w:rFonts w:ascii="Times New Roman" w:hAnsi="Times New Roman" w:cs="Times New Roman"/>
          <w:sz w:val="24"/>
        </w:rPr>
        <w:tab/>
      </w:r>
      <w:r w:rsidR="002C258A" w:rsidRPr="00D90677">
        <w:rPr>
          <w:rFonts w:ascii="Times New Roman" w:hAnsi="Times New Roman" w:cs="Times New Roman"/>
          <w:sz w:val="24"/>
        </w:rPr>
        <w:t>In the court of appeal, the jury ruled that none of the parties was at fault, and this was a disappointment to the plaintiff. The mascot had no role to play in the baseball field because he was not part of the team while Coomer would have been more careful while in the stands because he was aware of the imminent</w:t>
      </w:r>
      <w:r w:rsidRPr="00D90677">
        <w:rPr>
          <w:rFonts w:ascii="Times New Roman" w:hAnsi="Times New Roman" w:cs="Times New Roman"/>
          <w:sz w:val="24"/>
        </w:rPr>
        <w:t xml:space="preserve"> (White, 2015)</w:t>
      </w:r>
      <w:r w:rsidR="002C258A" w:rsidRPr="00D90677">
        <w:rPr>
          <w:rFonts w:ascii="Times New Roman" w:hAnsi="Times New Roman" w:cs="Times New Roman"/>
          <w:sz w:val="24"/>
        </w:rPr>
        <w:t>. The case was further referred to the lower court for more deliberation. I agree with the explanation of the supreme, and the events unfolded as an accident. Negligence was not part of the variable in the determination of the case.</w:t>
      </w:r>
    </w:p>
    <w:p w:rsidR="00D90677" w:rsidRDefault="00D90677" w:rsidP="00D90677">
      <w:pPr>
        <w:spacing w:after="0" w:line="480" w:lineRule="auto"/>
        <w:jc w:val="center"/>
        <w:rPr>
          <w:rFonts w:ascii="Times New Roman" w:hAnsi="Times New Roman" w:cs="Times New Roman"/>
          <w:sz w:val="24"/>
        </w:rPr>
      </w:pPr>
    </w:p>
    <w:p w:rsidR="00D90677" w:rsidRDefault="00D90677" w:rsidP="00D90677">
      <w:pPr>
        <w:spacing w:after="0" w:line="480" w:lineRule="auto"/>
        <w:jc w:val="center"/>
        <w:rPr>
          <w:rFonts w:ascii="Times New Roman" w:hAnsi="Times New Roman" w:cs="Times New Roman"/>
          <w:sz w:val="24"/>
        </w:rPr>
      </w:pPr>
    </w:p>
    <w:p w:rsidR="00D90677" w:rsidRDefault="00D90677" w:rsidP="00D90677">
      <w:pPr>
        <w:spacing w:after="0" w:line="480" w:lineRule="auto"/>
        <w:jc w:val="center"/>
        <w:rPr>
          <w:rFonts w:ascii="Times New Roman" w:hAnsi="Times New Roman" w:cs="Times New Roman"/>
          <w:sz w:val="24"/>
        </w:rPr>
      </w:pPr>
    </w:p>
    <w:p w:rsidR="00D90677" w:rsidRDefault="00D90677" w:rsidP="00D90677">
      <w:pPr>
        <w:spacing w:after="0" w:line="480" w:lineRule="auto"/>
        <w:jc w:val="center"/>
        <w:rPr>
          <w:rFonts w:ascii="Times New Roman" w:hAnsi="Times New Roman" w:cs="Times New Roman"/>
          <w:sz w:val="24"/>
        </w:rPr>
      </w:pPr>
    </w:p>
    <w:p w:rsidR="00D90677" w:rsidRDefault="00D90677" w:rsidP="00D90677">
      <w:pPr>
        <w:spacing w:after="0" w:line="480" w:lineRule="auto"/>
        <w:jc w:val="center"/>
        <w:rPr>
          <w:rFonts w:ascii="Times New Roman" w:hAnsi="Times New Roman" w:cs="Times New Roman"/>
          <w:sz w:val="24"/>
        </w:rPr>
      </w:pPr>
    </w:p>
    <w:p w:rsidR="00D90677" w:rsidRDefault="00D90677" w:rsidP="00D90677">
      <w:pPr>
        <w:spacing w:after="0" w:line="480" w:lineRule="auto"/>
        <w:jc w:val="center"/>
        <w:rPr>
          <w:rFonts w:ascii="Times New Roman" w:hAnsi="Times New Roman" w:cs="Times New Roman"/>
          <w:sz w:val="24"/>
        </w:rPr>
      </w:pPr>
    </w:p>
    <w:p w:rsidR="00D90677" w:rsidRDefault="00D90677" w:rsidP="00D90677">
      <w:pPr>
        <w:spacing w:after="0" w:line="480" w:lineRule="auto"/>
        <w:jc w:val="center"/>
        <w:rPr>
          <w:rFonts w:ascii="Times New Roman" w:hAnsi="Times New Roman" w:cs="Times New Roman"/>
          <w:sz w:val="24"/>
        </w:rPr>
      </w:pPr>
    </w:p>
    <w:p w:rsidR="00D90677" w:rsidRDefault="00D90677" w:rsidP="00D90677">
      <w:pPr>
        <w:spacing w:after="0" w:line="480" w:lineRule="auto"/>
        <w:jc w:val="center"/>
        <w:rPr>
          <w:rFonts w:ascii="Times New Roman" w:hAnsi="Times New Roman" w:cs="Times New Roman"/>
          <w:sz w:val="24"/>
        </w:rPr>
      </w:pPr>
    </w:p>
    <w:p w:rsidR="00D90677" w:rsidRDefault="00D90677" w:rsidP="00D90677">
      <w:pPr>
        <w:spacing w:after="0" w:line="480" w:lineRule="auto"/>
        <w:jc w:val="center"/>
        <w:rPr>
          <w:rFonts w:ascii="Times New Roman" w:hAnsi="Times New Roman" w:cs="Times New Roman"/>
          <w:sz w:val="24"/>
        </w:rPr>
      </w:pPr>
    </w:p>
    <w:p w:rsidR="00D90677" w:rsidRDefault="00D90677" w:rsidP="00D90677">
      <w:pPr>
        <w:spacing w:after="0" w:line="480" w:lineRule="auto"/>
        <w:jc w:val="center"/>
        <w:rPr>
          <w:rFonts w:ascii="Times New Roman" w:hAnsi="Times New Roman" w:cs="Times New Roman"/>
          <w:sz w:val="24"/>
        </w:rPr>
      </w:pPr>
    </w:p>
    <w:p w:rsidR="00D90677" w:rsidRDefault="00D90677" w:rsidP="00D90677">
      <w:pPr>
        <w:spacing w:after="0" w:line="480" w:lineRule="auto"/>
        <w:jc w:val="center"/>
        <w:rPr>
          <w:rFonts w:ascii="Times New Roman" w:hAnsi="Times New Roman" w:cs="Times New Roman"/>
          <w:sz w:val="24"/>
        </w:rPr>
      </w:pPr>
    </w:p>
    <w:p w:rsidR="00D90677" w:rsidRDefault="00D90677" w:rsidP="00D90677">
      <w:pPr>
        <w:spacing w:after="0" w:line="480" w:lineRule="auto"/>
        <w:jc w:val="center"/>
        <w:rPr>
          <w:rFonts w:ascii="Times New Roman" w:hAnsi="Times New Roman" w:cs="Times New Roman"/>
          <w:sz w:val="24"/>
        </w:rPr>
      </w:pPr>
    </w:p>
    <w:p w:rsidR="00D90677" w:rsidRDefault="00D90677" w:rsidP="00D90677">
      <w:pPr>
        <w:spacing w:after="0" w:line="480" w:lineRule="auto"/>
        <w:jc w:val="center"/>
        <w:rPr>
          <w:rFonts w:ascii="Times New Roman" w:hAnsi="Times New Roman" w:cs="Times New Roman"/>
          <w:sz w:val="24"/>
        </w:rPr>
      </w:pPr>
    </w:p>
    <w:p w:rsidR="00D90677" w:rsidRDefault="00D90677" w:rsidP="00D90677">
      <w:pPr>
        <w:spacing w:after="0" w:line="480" w:lineRule="auto"/>
        <w:jc w:val="center"/>
        <w:rPr>
          <w:rFonts w:ascii="Times New Roman" w:hAnsi="Times New Roman" w:cs="Times New Roman"/>
          <w:sz w:val="24"/>
        </w:rPr>
      </w:pPr>
    </w:p>
    <w:p w:rsidR="002C258A" w:rsidRPr="00D90677" w:rsidRDefault="002C258A" w:rsidP="00D90677">
      <w:pPr>
        <w:spacing w:after="0" w:line="480" w:lineRule="auto"/>
        <w:jc w:val="center"/>
        <w:rPr>
          <w:rFonts w:ascii="Times New Roman" w:hAnsi="Times New Roman" w:cs="Times New Roman"/>
          <w:sz w:val="24"/>
        </w:rPr>
      </w:pPr>
      <w:r w:rsidRPr="00D90677">
        <w:rPr>
          <w:rFonts w:ascii="Times New Roman" w:hAnsi="Times New Roman" w:cs="Times New Roman"/>
          <w:sz w:val="24"/>
        </w:rPr>
        <w:t>References</w:t>
      </w:r>
    </w:p>
    <w:p w:rsidR="002C258A" w:rsidRPr="00D90677" w:rsidRDefault="002C258A" w:rsidP="00D90677">
      <w:pPr>
        <w:spacing w:after="0" w:line="480" w:lineRule="auto"/>
        <w:rPr>
          <w:rFonts w:ascii="Times New Roman" w:hAnsi="Times New Roman" w:cs="Times New Roman"/>
          <w:sz w:val="24"/>
        </w:rPr>
      </w:pPr>
      <w:r w:rsidRPr="00D90677">
        <w:rPr>
          <w:rFonts w:ascii="Times New Roman" w:hAnsi="Times New Roman" w:cs="Times New Roman"/>
          <w:sz w:val="24"/>
        </w:rPr>
        <w:t xml:space="preserve">White, C. (2015). Coomer v. Kansas City Royals Baseball Corp.: Come and Have Fun Watching </w:t>
      </w:r>
      <w:r w:rsidR="00D90677">
        <w:rPr>
          <w:rFonts w:ascii="Times New Roman" w:hAnsi="Times New Roman" w:cs="Times New Roman"/>
          <w:sz w:val="24"/>
        </w:rPr>
        <w:tab/>
      </w:r>
      <w:r w:rsidRPr="00D90677">
        <w:rPr>
          <w:rFonts w:ascii="Times New Roman" w:hAnsi="Times New Roman" w:cs="Times New Roman"/>
          <w:sz w:val="24"/>
        </w:rPr>
        <w:t>America's Pastime-(At Your Own Risk). Sports Law. J., 22, 281.</w:t>
      </w:r>
    </w:p>
    <w:p w:rsidR="002C258A" w:rsidRPr="00D90677" w:rsidRDefault="002C258A" w:rsidP="00D90677">
      <w:pPr>
        <w:spacing w:after="0" w:line="480" w:lineRule="auto"/>
        <w:rPr>
          <w:rFonts w:ascii="Times New Roman" w:hAnsi="Times New Roman" w:cs="Times New Roman"/>
          <w:sz w:val="24"/>
        </w:rPr>
      </w:pPr>
    </w:p>
    <w:sectPr w:rsidR="002C258A" w:rsidRPr="00D90677" w:rsidSect="00D9067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4BE2" w:rsidRDefault="00034BE2" w:rsidP="00D90677">
      <w:pPr>
        <w:spacing w:after="0" w:line="240" w:lineRule="auto"/>
      </w:pPr>
      <w:r>
        <w:separator/>
      </w:r>
    </w:p>
  </w:endnote>
  <w:endnote w:type="continuationSeparator" w:id="0">
    <w:p w:rsidR="00034BE2" w:rsidRDefault="00034BE2" w:rsidP="00D90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4BE2" w:rsidRDefault="00034BE2" w:rsidP="00D90677">
      <w:pPr>
        <w:spacing w:after="0" w:line="240" w:lineRule="auto"/>
      </w:pPr>
      <w:r>
        <w:separator/>
      </w:r>
    </w:p>
  </w:footnote>
  <w:footnote w:type="continuationSeparator" w:id="0">
    <w:p w:rsidR="00034BE2" w:rsidRDefault="00034BE2" w:rsidP="00D906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677" w:rsidRPr="00D90677" w:rsidRDefault="00D90677" w:rsidP="00D90677">
    <w:pPr>
      <w:pStyle w:val="Header"/>
      <w:jc w:val="right"/>
      <w:rPr>
        <w:rFonts w:ascii="Times New Roman" w:hAnsi="Times New Roman" w:cs="Times New Roman"/>
        <w:sz w:val="24"/>
      </w:rPr>
    </w:pPr>
    <w:r w:rsidRPr="00D90677">
      <w:rPr>
        <w:rFonts w:ascii="Times New Roman" w:hAnsi="Times New Roman" w:cs="Times New Roman"/>
        <w:sz w:val="24"/>
      </w:rPr>
      <w:t>CASE LAWS</w:t>
    </w:r>
    <w:r w:rsidRPr="00D90677">
      <w:rPr>
        <w:rFonts w:ascii="Times New Roman" w:hAnsi="Times New Roman" w:cs="Times New Roman"/>
        <w:sz w:val="24"/>
      </w:rPr>
      <w:tab/>
    </w:r>
    <w:r w:rsidRPr="00D90677">
      <w:rPr>
        <w:rFonts w:ascii="Times New Roman" w:hAnsi="Times New Roman" w:cs="Times New Roman"/>
        <w:sz w:val="24"/>
      </w:rPr>
      <w:tab/>
    </w:r>
    <w:sdt>
      <w:sdtPr>
        <w:rPr>
          <w:rFonts w:ascii="Times New Roman" w:hAnsi="Times New Roman" w:cs="Times New Roman"/>
          <w:sz w:val="24"/>
        </w:rPr>
        <w:id w:val="195205819"/>
        <w:docPartObj>
          <w:docPartGallery w:val="Page Numbers (Top of Page)"/>
          <w:docPartUnique/>
        </w:docPartObj>
      </w:sdtPr>
      <w:sdtEndPr>
        <w:rPr>
          <w:noProof/>
        </w:rPr>
      </w:sdtEndPr>
      <w:sdtContent>
        <w:r w:rsidRPr="00D90677">
          <w:rPr>
            <w:rFonts w:ascii="Times New Roman" w:hAnsi="Times New Roman" w:cs="Times New Roman"/>
            <w:sz w:val="24"/>
          </w:rPr>
          <w:fldChar w:fldCharType="begin"/>
        </w:r>
        <w:r w:rsidRPr="00D90677">
          <w:rPr>
            <w:rFonts w:ascii="Times New Roman" w:hAnsi="Times New Roman" w:cs="Times New Roman"/>
            <w:sz w:val="24"/>
          </w:rPr>
          <w:instrText xml:space="preserve"> PAGE   \* MERGEFORMAT </w:instrText>
        </w:r>
        <w:r w:rsidRPr="00D90677">
          <w:rPr>
            <w:rFonts w:ascii="Times New Roman" w:hAnsi="Times New Roman" w:cs="Times New Roman"/>
            <w:sz w:val="24"/>
          </w:rPr>
          <w:fldChar w:fldCharType="separate"/>
        </w:r>
        <w:r w:rsidR="00AB0BA4">
          <w:rPr>
            <w:rFonts w:ascii="Times New Roman" w:hAnsi="Times New Roman" w:cs="Times New Roman"/>
            <w:noProof/>
            <w:sz w:val="24"/>
          </w:rPr>
          <w:t>3</w:t>
        </w:r>
        <w:r w:rsidRPr="00D90677">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677" w:rsidRPr="00D90677" w:rsidRDefault="00D90677" w:rsidP="00D90677">
    <w:pPr>
      <w:pStyle w:val="Header"/>
      <w:jc w:val="right"/>
      <w:rPr>
        <w:rFonts w:ascii="Times New Roman" w:hAnsi="Times New Roman" w:cs="Times New Roman"/>
        <w:sz w:val="24"/>
      </w:rPr>
    </w:pPr>
    <w:r w:rsidRPr="00D90677">
      <w:rPr>
        <w:rFonts w:ascii="Times New Roman" w:hAnsi="Times New Roman" w:cs="Times New Roman"/>
        <w:sz w:val="24"/>
      </w:rPr>
      <w:t>Running head: CASE LAWS</w:t>
    </w:r>
    <w:r w:rsidRPr="00D90677">
      <w:rPr>
        <w:rFonts w:ascii="Times New Roman" w:hAnsi="Times New Roman" w:cs="Times New Roman"/>
        <w:sz w:val="24"/>
      </w:rPr>
      <w:tab/>
    </w:r>
    <w:r w:rsidRPr="00D90677">
      <w:rPr>
        <w:rFonts w:ascii="Times New Roman" w:hAnsi="Times New Roman" w:cs="Times New Roman"/>
        <w:sz w:val="24"/>
      </w:rPr>
      <w:tab/>
    </w:r>
    <w:sdt>
      <w:sdtPr>
        <w:rPr>
          <w:rFonts w:ascii="Times New Roman" w:hAnsi="Times New Roman" w:cs="Times New Roman"/>
          <w:sz w:val="24"/>
        </w:rPr>
        <w:id w:val="-2064015529"/>
        <w:docPartObj>
          <w:docPartGallery w:val="Page Numbers (Top of Page)"/>
          <w:docPartUnique/>
        </w:docPartObj>
      </w:sdtPr>
      <w:sdtEndPr>
        <w:rPr>
          <w:noProof/>
        </w:rPr>
      </w:sdtEndPr>
      <w:sdtContent>
        <w:r w:rsidRPr="00D90677">
          <w:rPr>
            <w:rFonts w:ascii="Times New Roman" w:hAnsi="Times New Roman" w:cs="Times New Roman"/>
            <w:sz w:val="24"/>
          </w:rPr>
          <w:fldChar w:fldCharType="begin"/>
        </w:r>
        <w:r w:rsidRPr="00D90677">
          <w:rPr>
            <w:rFonts w:ascii="Times New Roman" w:hAnsi="Times New Roman" w:cs="Times New Roman"/>
            <w:sz w:val="24"/>
          </w:rPr>
          <w:instrText xml:space="preserve"> PAGE   \* MERGEFORMAT </w:instrText>
        </w:r>
        <w:r w:rsidRPr="00D90677">
          <w:rPr>
            <w:rFonts w:ascii="Times New Roman" w:hAnsi="Times New Roman" w:cs="Times New Roman"/>
            <w:sz w:val="24"/>
          </w:rPr>
          <w:fldChar w:fldCharType="separate"/>
        </w:r>
        <w:r w:rsidR="00034BE2">
          <w:rPr>
            <w:rFonts w:ascii="Times New Roman" w:hAnsi="Times New Roman" w:cs="Times New Roman"/>
            <w:noProof/>
            <w:sz w:val="24"/>
          </w:rPr>
          <w:t>1</w:t>
        </w:r>
        <w:r w:rsidRPr="00D90677">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EB3"/>
    <w:rsid w:val="00034BE2"/>
    <w:rsid w:val="001254AE"/>
    <w:rsid w:val="001A79BC"/>
    <w:rsid w:val="001E7D78"/>
    <w:rsid w:val="002C258A"/>
    <w:rsid w:val="00462C81"/>
    <w:rsid w:val="006247B7"/>
    <w:rsid w:val="00774EB3"/>
    <w:rsid w:val="00AB0BA4"/>
    <w:rsid w:val="00AB7F2D"/>
    <w:rsid w:val="00B77511"/>
    <w:rsid w:val="00B94FC6"/>
    <w:rsid w:val="00D90677"/>
    <w:rsid w:val="00DF6E06"/>
    <w:rsid w:val="00E660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06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677"/>
  </w:style>
  <w:style w:type="paragraph" w:styleId="Footer">
    <w:name w:val="footer"/>
    <w:basedOn w:val="Normal"/>
    <w:link w:val="FooterChar"/>
    <w:uiPriority w:val="99"/>
    <w:unhideWhenUsed/>
    <w:rsid w:val="00D906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06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06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677"/>
  </w:style>
  <w:style w:type="paragraph" w:styleId="Footer">
    <w:name w:val="footer"/>
    <w:basedOn w:val="Normal"/>
    <w:link w:val="FooterChar"/>
    <w:uiPriority w:val="99"/>
    <w:unhideWhenUsed/>
    <w:rsid w:val="00D906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06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402</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2019-07-28T20:32:00Z</dcterms:created>
  <dcterms:modified xsi:type="dcterms:W3CDTF">2019-07-28T20:32:00Z</dcterms:modified>
</cp:coreProperties>
</file>